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FF" w:rsidRPr="003C7A40" w:rsidRDefault="00AD51FB" w:rsidP="00990451">
      <w:pPr>
        <w:rPr>
          <w:rFonts w:ascii="Arial" w:hAnsi="Arial" w:cs="Arial"/>
          <w:b/>
          <w:sz w:val="20"/>
          <w:szCs w:val="20"/>
          <w:u w:val="single"/>
        </w:rPr>
      </w:pPr>
      <w:bookmarkStart w:id="0" w:name="_GoBack"/>
      <w:bookmarkEnd w:id="0"/>
      <w:r w:rsidRPr="003C7A40">
        <w:rPr>
          <w:rFonts w:ascii="Arial" w:hAnsi="Arial" w:cs="Arial"/>
          <w:b/>
          <w:sz w:val="20"/>
          <w:szCs w:val="20"/>
          <w:u w:val="single"/>
        </w:rPr>
        <w:t xml:space="preserve">Werkafspraken inkoopnetwerk </w:t>
      </w:r>
      <w:proofErr w:type="spellStart"/>
      <w:r w:rsidRPr="003C7A40">
        <w:rPr>
          <w:rFonts w:ascii="Arial" w:hAnsi="Arial" w:cs="Arial"/>
          <w:b/>
          <w:sz w:val="20"/>
          <w:szCs w:val="20"/>
          <w:u w:val="single"/>
        </w:rPr>
        <w:t>Wmo</w:t>
      </w:r>
      <w:proofErr w:type="spellEnd"/>
      <w:r w:rsidRPr="003C7A40">
        <w:rPr>
          <w:rFonts w:ascii="Arial" w:hAnsi="Arial" w:cs="Arial"/>
          <w:b/>
          <w:sz w:val="20"/>
          <w:szCs w:val="20"/>
          <w:u w:val="single"/>
        </w:rPr>
        <w:t xml:space="preserve"> Zeeuws Vlaanderen</w:t>
      </w:r>
      <w:r w:rsidR="00E62E23" w:rsidRPr="003C7A40">
        <w:rPr>
          <w:rFonts w:ascii="Arial" w:hAnsi="Arial" w:cs="Arial"/>
          <w:b/>
          <w:sz w:val="20"/>
          <w:szCs w:val="20"/>
          <w:u w:val="single"/>
        </w:rPr>
        <w:t xml:space="preserve"> tot en met </w:t>
      </w:r>
      <w:r w:rsidR="003C7A40" w:rsidRPr="003C7A40">
        <w:rPr>
          <w:rFonts w:ascii="Arial" w:hAnsi="Arial" w:cs="Arial"/>
          <w:b/>
          <w:sz w:val="20"/>
          <w:szCs w:val="20"/>
          <w:u w:val="single"/>
        </w:rPr>
        <w:t>oktober</w:t>
      </w:r>
      <w:r w:rsidR="00E62E23" w:rsidRPr="003C7A40">
        <w:rPr>
          <w:rFonts w:ascii="Arial" w:hAnsi="Arial" w:cs="Arial"/>
          <w:b/>
          <w:sz w:val="20"/>
          <w:szCs w:val="20"/>
          <w:u w:val="single"/>
        </w:rPr>
        <w:t xml:space="preserve"> 2015</w:t>
      </w:r>
      <w:r w:rsidR="00DF07FF" w:rsidRPr="003C7A40">
        <w:rPr>
          <w:rFonts w:ascii="Arial" w:hAnsi="Arial" w:cs="Arial"/>
          <w:b/>
          <w:sz w:val="20"/>
          <w:szCs w:val="20"/>
          <w:u w:val="single"/>
        </w:rPr>
        <w:t xml:space="preserve"> </w:t>
      </w:r>
    </w:p>
    <w:p w:rsidR="00DF07FF" w:rsidRPr="003C7A40" w:rsidRDefault="00DF07FF" w:rsidP="00E54E5A">
      <w:pPr>
        <w:spacing w:after="0"/>
        <w:rPr>
          <w:rFonts w:ascii="Arial" w:hAnsi="Arial" w:cs="Arial"/>
          <w:b/>
          <w:sz w:val="20"/>
          <w:szCs w:val="20"/>
        </w:rPr>
      </w:pPr>
      <w:r w:rsidRPr="003C7A40">
        <w:rPr>
          <w:rFonts w:ascii="Arial" w:hAnsi="Arial" w:cs="Arial"/>
          <w:b/>
          <w:sz w:val="20"/>
          <w:szCs w:val="20"/>
        </w:rPr>
        <w:t xml:space="preserve">Werkafspraken </w:t>
      </w:r>
      <w:proofErr w:type="spellStart"/>
      <w:r w:rsidRPr="003C7A40">
        <w:rPr>
          <w:rFonts w:ascii="Arial" w:hAnsi="Arial" w:cs="Arial"/>
          <w:b/>
          <w:sz w:val="20"/>
          <w:szCs w:val="20"/>
        </w:rPr>
        <w:t>ipv</w:t>
      </w:r>
      <w:proofErr w:type="spellEnd"/>
      <w:r w:rsidRPr="003C7A40">
        <w:rPr>
          <w:rFonts w:ascii="Arial" w:hAnsi="Arial" w:cs="Arial"/>
          <w:b/>
          <w:sz w:val="20"/>
          <w:szCs w:val="20"/>
        </w:rPr>
        <w:t xml:space="preserve"> addendum</w:t>
      </w:r>
    </w:p>
    <w:p w:rsidR="00990451" w:rsidRPr="003C7A40" w:rsidRDefault="00AD51FB" w:rsidP="00E54E5A">
      <w:pPr>
        <w:spacing w:after="0"/>
        <w:rPr>
          <w:rFonts w:ascii="Arial" w:hAnsi="Arial" w:cs="Arial"/>
          <w:sz w:val="20"/>
          <w:szCs w:val="20"/>
        </w:rPr>
      </w:pPr>
      <w:r w:rsidRPr="003C7A40">
        <w:rPr>
          <w:rFonts w:ascii="Arial" w:hAnsi="Arial" w:cs="Arial"/>
          <w:sz w:val="20"/>
          <w:szCs w:val="20"/>
        </w:rPr>
        <w:t xml:space="preserve">In de Overleg Werkgroep </w:t>
      </w:r>
      <w:proofErr w:type="spellStart"/>
      <w:r w:rsidRPr="003C7A40">
        <w:rPr>
          <w:rFonts w:ascii="Arial" w:hAnsi="Arial" w:cs="Arial"/>
          <w:sz w:val="20"/>
          <w:szCs w:val="20"/>
        </w:rPr>
        <w:t>Wmo</w:t>
      </w:r>
      <w:proofErr w:type="spellEnd"/>
      <w:r w:rsidRPr="003C7A40">
        <w:rPr>
          <w:rFonts w:ascii="Arial" w:hAnsi="Arial" w:cs="Arial"/>
          <w:sz w:val="20"/>
          <w:szCs w:val="20"/>
        </w:rPr>
        <w:t xml:space="preserve"> en de werkgroep AO/ICT zijn een aantal afspraken gemaakt over de uitvoering waarvan we hebben afgesproken dat ze overzichtelijk in een addendum zouden worden opgenomen. A</w:t>
      </w:r>
      <w:r w:rsidR="00990451" w:rsidRPr="003C7A40">
        <w:rPr>
          <w:rFonts w:ascii="Arial" w:hAnsi="Arial" w:cs="Arial"/>
          <w:sz w:val="20"/>
          <w:szCs w:val="20"/>
        </w:rPr>
        <w:t xml:space="preserve">chteraf is 'addendum' toch wel een </w:t>
      </w:r>
      <w:r w:rsidRPr="003C7A40">
        <w:rPr>
          <w:rFonts w:ascii="Arial" w:hAnsi="Arial" w:cs="Arial"/>
          <w:sz w:val="20"/>
          <w:szCs w:val="20"/>
        </w:rPr>
        <w:t xml:space="preserve">te zware term en is het voorstel </w:t>
      </w:r>
      <w:r w:rsidR="00990451" w:rsidRPr="003C7A40">
        <w:rPr>
          <w:rFonts w:ascii="Arial" w:hAnsi="Arial" w:cs="Arial"/>
          <w:sz w:val="20"/>
          <w:szCs w:val="20"/>
        </w:rPr>
        <w:t xml:space="preserve">te spreken over </w:t>
      </w:r>
      <w:r w:rsidR="00796632" w:rsidRPr="003C7A40">
        <w:rPr>
          <w:rFonts w:ascii="Arial" w:hAnsi="Arial" w:cs="Arial"/>
          <w:sz w:val="20"/>
          <w:szCs w:val="20"/>
        </w:rPr>
        <w:t xml:space="preserve">aanvullende </w:t>
      </w:r>
      <w:r w:rsidR="00E65A1E" w:rsidRPr="003C7A40">
        <w:rPr>
          <w:rFonts w:ascii="Arial" w:hAnsi="Arial" w:cs="Arial"/>
          <w:sz w:val="20"/>
          <w:szCs w:val="20"/>
        </w:rPr>
        <w:t>werk</w:t>
      </w:r>
      <w:r w:rsidR="00990451" w:rsidRPr="003C7A40">
        <w:rPr>
          <w:rFonts w:ascii="Arial" w:hAnsi="Arial" w:cs="Arial"/>
          <w:sz w:val="20"/>
          <w:szCs w:val="20"/>
        </w:rPr>
        <w:t xml:space="preserve">afspraken. </w:t>
      </w:r>
      <w:r w:rsidRPr="003C7A40">
        <w:rPr>
          <w:rFonts w:ascii="Arial" w:hAnsi="Arial" w:cs="Arial"/>
          <w:sz w:val="20"/>
          <w:szCs w:val="20"/>
        </w:rPr>
        <w:t xml:space="preserve">Deze werkafspraken worden actueel gehouden op de website </w:t>
      </w:r>
      <w:hyperlink r:id="rId5" w:history="1">
        <w:r w:rsidRPr="003C7A40">
          <w:rPr>
            <w:rStyle w:val="Hyperlink"/>
            <w:rFonts w:ascii="Arial" w:hAnsi="Arial" w:cs="Arial"/>
            <w:sz w:val="20"/>
            <w:szCs w:val="20"/>
          </w:rPr>
          <w:t>www.mettgoedleven.nl</w:t>
        </w:r>
      </w:hyperlink>
      <w:r w:rsidRPr="003C7A40">
        <w:rPr>
          <w:rFonts w:ascii="Arial" w:hAnsi="Arial" w:cs="Arial"/>
          <w:sz w:val="20"/>
          <w:szCs w:val="20"/>
        </w:rPr>
        <w:t xml:space="preserve"> onder de pagina Contracten en contractpartijen</w:t>
      </w:r>
    </w:p>
    <w:p w:rsidR="00E54E5A" w:rsidRPr="003C7A40" w:rsidRDefault="00E54E5A" w:rsidP="00AD51FB">
      <w:pPr>
        <w:spacing w:after="0"/>
        <w:rPr>
          <w:rFonts w:ascii="Arial" w:hAnsi="Arial" w:cs="Arial"/>
          <w:b/>
          <w:sz w:val="20"/>
          <w:szCs w:val="20"/>
        </w:rPr>
      </w:pPr>
    </w:p>
    <w:p w:rsidR="00AD51FB" w:rsidRPr="003C7A40" w:rsidRDefault="00717715" w:rsidP="00AD51FB">
      <w:pPr>
        <w:spacing w:after="0"/>
        <w:rPr>
          <w:rFonts w:ascii="Arial" w:hAnsi="Arial" w:cs="Arial"/>
          <w:sz w:val="20"/>
          <w:szCs w:val="20"/>
        </w:rPr>
      </w:pPr>
      <w:r w:rsidRPr="003C7A40">
        <w:rPr>
          <w:rFonts w:ascii="Arial" w:hAnsi="Arial" w:cs="Arial"/>
          <w:b/>
          <w:sz w:val="20"/>
          <w:szCs w:val="20"/>
        </w:rPr>
        <w:t xml:space="preserve">Financiële </w:t>
      </w:r>
      <w:r w:rsidR="003F6C7C" w:rsidRPr="003C7A40">
        <w:rPr>
          <w:rFonts w:ascii="Arial" w:hAnsi="Arial" w:cs="Arial"/>
          <w:b/>
          <w:sz w:val="20"/>
          <w:szCs w:val="20"/>
        </w:rPr>
        <w:t xml:space="preserve">Verantwoording 2014 </w:t>
      </w:r>
      <w:r w:rsidRPr="003C7A40">
        <w:rPr>
          <w:rFonts w:ascii="Arial" w:hAnsi="Arial" w:cs="Arial"/>
          <w:b/>
          <w:sz w:val="20"/>
          <w:szCs w:val="20"/>
        </w:rPr>
        <w:t xml:space="preserve">/ 2015 </w:t>
      </w:r>
      <w:r w:rsidR="00AD51FB" w:rsidRPr="003C7A40">
        <w:rPr>
          <w:rFonts w:ascii="Arial" w:hAnsi="Arial" w:cs="Arial"/>
          <w:b/>
          <w:sz w:val="20"/>
          <w:szCs w:val="20"/>
        </w:rPr>
        <w:t xml:space="preserve"> (</w:t>
      </w:r>
      <w:r w:rsidR="00AD51FB" w:rsidRPr="003C7A40">
        <w:rPr>
          <w:rFonts w:ascii="Arial" w:hAnsi="Arial" w:cs="Arial"/>
          <w:sz w:val="20"/>
          <w:szCs w:val="20"/>
        </w:rPr>
        <w:t xml:space="preserve">Onder voorbehoud van instemming accountant). </w:t>
      </w:r>
    </w:p>
    <w:p w:rsidR="00AD51FB" w:rsidRPr="003C7A40" w:rsidRDefault="00AD51FB" w:rsidP="00AD51FB">
      <w:pPr>
        <w:rPr>
          <w:rFonts w:ascii="Arial" w:hAnsi="Arial" w:cs="Arial"/>
          <w:sz w:val="20"/>
          <w:szCs w:val="20"/>
        </w:rPr>
      </w:pPr>
      <w:r w:rsidRPr="003C7A40">
        <w:rPr>
          <w:rFonts w:ascii="Arial" w:hAnsi="Arial" w:cs="Arial"/>
          <w:sz w:val="20"/>
          <w:szCs w:val="20"/>
        </w:rPr>
        <w:t xml:space="preserve">Terneuzen en Hulst </w:t>
      </w:r>
    </w:p>
    <w:p w:rsidR="00AD51FB" w:rsidRPr="003C7A40" w:rsidRDefault="00AD51FB" w:rsidP="004352E9">
      <w:pPr>
        <w:numPr>
          <w:ilvl w:val="0"/>
          <w:numId w:val="6"/>
        </w:numPr>
        <w:spacing w:after="0" w:line="240" w:lineRule="auto"/>
        <w:rPr>
          <w:rFonts w:ascii="Arial" w:hAnsi="Arial" w:cs="Arial"/>
          <w:sz w:val="20"/>
          <w:szCs w:val="20"/>
        </w:rPr>
      </w:pPr>
      <w:r w:rsidRPr="003C7A40">
        <w:rPr>
          <w:rFonts w:ascii="Arial" w:hAnsi="Arial" w:cs="Arial"/>
          <w:sz w:val="20"/>
          <w:szCs w:val="20"/>
        </w:rPr>
        <w:t>De zorgaanbieders leveren in jaar t de digitale factuurregels aan gemeente en CAK.</w:t>
      </w:r>
    </w:p>
    <w:p w:rsidR="00AD51FB" w:rsidRPr="003C7A40" w:rsidRDefault="00AD51FB" w:rsidP="004352E9">
      <w:pPr>
        <w:numPr>
          <w:ilvl w:val="0"/>
          <w:numId w:val="6"/>
        </w:numPr>
        <w:spacing w:after="0" w:line="240" w:lineRule="auto"/>
        <w:rPr>
          <w:rFonts w:ascii="Arial" w:hAnsi="Arial" w:cs="Arial"/>
          <w:sz w:val="20"/>
          <w:szCs w:val="20"/>
        </w:rPr>
      </w:pPr>
      <w:r w:rsidRPr="003C7A40">
        <w:rPr>
          <w:rFonts w:ascii="Arial" w:hAnsi="Arial" w:cs="Arial"/>
          <w:sz w:val="20"/>
          <w:szCs w:val="20"/>
        </w:rPr>
        <w:t xml:space="preserve">In het jaar t+1 wordt het budget afgerekend op basis van de gefactureerde, dus gerealiseerde productie. </w:t>
      </w:r>
    </w:p>
    <w:p w:rsidR="00AD51FB" w:rsidRPr="003C7A40" w:rsidRDefault="00AD51FB" w:rsidP="004352E9">
      <w:pPr>
        <w:numPr>
          <w:ilvl w:val="0"/>
          <w:numId w:val="6"/>
        </w:numPr>
        <w:spacing w:after="0" w:line="240" w:lineRule="auto"/>
        <w:rPr>
          <w:rFonts w:ascii="Arial" w:hAnsi="Arial" w:cs="Arial"/>
          <w:sz w:val="20"/>
          <w:szCs w:val="20"/>
        </w:rPr>
      </w:pPr>
      <w:r w:rsidRPr="003C7A40">
        <w:rPr>
          <w:rFonts w:ascii="Arial" w:hAnsi="Arial" w:cs="Arial"/>
          <w:sz w:val="20"/>
          <w:szCs w:val="20"/>
        </w:rPr>
        <w:t>Daarboven mogen dienstverleners als zij voldoende presteren en netto budget overhouden nog maximaal 10% van de gerealiseerde productie (tot maximaal het overschot op het netto budget) uitgeven ten behoeve van eenmalige cliëntgerichte extra ondersteuning of kwaliteitsstimulering van het personeel.</w:t>
      </w:r>
    </w:p>
    <w:p w:rsidR="00AD51FB" w:rsidRPr="003C7A40" w:rsidRDefault="00AD51FB" w:rsidP="004352E9">
      <w:pPr>
        <w:numPr>
          <w:ilvl w:val="0"/>
          <w:numId w:val="6"/>
        </w:numPr>
        <w:spacing w:after="0" w:line="240" w:lineRule="auto"/>
        <w:rPr>
          <w:rFonts w:ascii="Arial" w:hAnsi="Arial" w:cs="Arial"/>
          <w:sz w:val="20"/>
          <w:szCs w:val="20"/>
        </w:rPr>
      </w:pPr>
      <w:r w:rsidRPr="003C7A40">
        <w:rPr>
          <w:rFonts w:ascii="Arial" w:hAnsi="Arial" w:cs="Arial"/>
          <w:sz w:val="20"/>
          <w:szCs w:val="20"/>
        </w:rPr>
        <w:t>De rechtmatigheid wordt vastgesteld op basis van een steekproef die getrokken wordt uit de aangeleverde factuurregels. Cliënten krijgen een overzicht van alle uren die voor hem/haar in rekening zijn gebracht met het verzoek deze te controleren. Tevens worden een aantal tevredenheidsvragen gesteld.</w:t>
      </w:r>
    </w:p>
    <w:p w:rsidR="00AD51FB" w:rsidRPr="003C7A40" w:rsidRDefault="009F1D83" w:rsidP="0041186E">
      <w:pPr>
        <w:pStyle w:val="xmsoplaintext"/>
        <w:numPr>
          <w:ilvl w:val="0"/>
          <w:numId w:val="6"/>
        </w:numPr>
        <w:rPr>
          <w:rFonts w:ascii="Arial" w:hAnsi="Arial" w:cs="Arial"/>
          <w:sz w:val="20"/>
          <w:szCs w:val="20"/>
        </w:rPr>
      </w:pPr>
      <w:r w:rsidRPr="003C7A40">
        <w:rPr>
          <w:rFonts w:ascii="Arial" w:hAnsi="Arial" w:cs="Arial"/>
          <w:sz w:val="20"/>
          <w:szCs w:val="20"/>
        </w:rPr>
        <w:t>Verantwoording gemeente Terneuzen De factuur over periode 13 dient uiterlijk 15 januari 2016 ontvangen. Vervolgens ontvangen de aanbieders half februari een uitdraai met de totale productie, waarop aanbieders  nog aanvullende uitgaven kunnen verantwoorden (die 10%). Deze moet dan ingevuld en ondertekend vóór 15 maart worden aangeleverd. Per 1 juni kan de jaarrekening / jaarverslag inclusief klachtenrapportage ter informatie worden toegezonden</w:t>
      </w:r>
    </w:p>
    <w:p w:rsidR="003F6C7C" w:rsidRPr="003C7A40" w:rsidRDefault="003F6C7C" w:rsidP="003F6C7C">
      <w:pPr>
        <w:spacing w:after="0"/>
        <w:rPr>
          <w:rFonts w:ascii="Arial" w:hAnsi="Arial" w:cs="Arial"/>
          <w:sz w:val="20"/>
          <w:szCs w:val="20"/>
        </w:rPr>
      </w:pPr>
      <w:r w:rsidRPr="003C7A40">
        <w:rPr>
          <w:rFonts w:ascii="Arial" w:hAnsi="Arial" w:cs="Arial"/>
          <w:sz w:val="20"/>
          <w:szCs w:val="20"/>
        </w:rPr>
        <w:t>Gemeente Sluis:</w:t>
      </w:r>
      <w:r w:rsidR="00717715" w:rsidRPr="003C7A40">
        <w:rPr>
          <w:rFonts w:ascii="Arial" w:hAnsi="Arial" w:cs="Arial"/>
          <w:sz w:val="20"/>
          <w:szCs w:val="20"/>
        </w:rPr>
        <w:t xml:space="preserve"> </w:t>
      </w:r>
      <w:r w:rsidRPr="003C7A40">
        <w:rPr>
          <w:rFonts w:ascii="Arial" w:hAnsi="Arial" w:cs="Arial"/>
          <w:sz w:val="20"/>
          <w:szCs w:val="20"/>
        </w:rPr>
        <w:t>Vraagt een accountantsverklaring en gaat akkoord met 1 juni als aanleverdatum</w:t>
      </w:r>
      <w:r w:rsidR="00717715" w:rsidRPr="003C7A40">
        <w:rPr>
          <w:rFonts w:ascii="Arial" w:hAnsi="Arial" w:cs="Arial"/>
          <w:sz w:val="20"/>
          <w:szCs w:val="20"/>
        </w:rPr>
        <w:t xml:space="preserve"> van de jaarrekening</w:t>
      </w:r>
      <w:r w:rsidRPr="003C7A40">
        <w:rPr>
          <w:rFonts w:ascii="Arial" w:hAnsi="Arial" w:cs="Arial"/>
          <w:sz w:val="20"/>
          <w:szCs w:val="20"/>
        </w:rPr>
        <w:t>.</w:t>
      </w:r>
    </w:p>
    <w:p w:rsidR="003F6C7C" w:rsidRPr="003C7A40" w:rsidRDefault="003F6C7C" w:rsidP="003F6C7C">
      <w:pPr>
        <w:spacing w:after="0"/>
        <w:rPr>
          <w:rFonts w:ascii="Arial" w:hAnsi="Arial" w:cs="Arial"/>
          <w:sz w:val="20"/>
          <w:szCs w:val="20"/>
        </w:rPr>
      </w:pPr>
    </w:p>
    <w:p w:rsidR="00136CDF" w:rsidRPr="003C7A40" w:rsidRDefault="00136CDF" w:rsidP="00136CDF">
      <w:pPr>
        <w:spacing w:after="0"/>
        <w:rPr>
          <w:rFonts w:ascii="Arial" w:hAnsi="Arial" w:cs="Arial"/>
          <w:b/>
          <w:sz w:val="20"/>
          <w:szCs w:val="20"/>
        </w:rPr>
      </w:pPr>
      <w:r w:rsidRPr="003C7A40">
        <w:rPr>
          <w:rFonts w:ascii="Arial" w:hAnsi="Arial" w:cs="Arial"/>
          <w:b/>
          <w:sz w:val="20"/>
          <w:szCs w:val="20"/>
        </w:rPr>
        <w:t>Eenduidige werkwijze inzet spoedzorg</w:t>
      </w:r>
    </w:p>
    <w:p w:rsidR="003C7A40" w:rsidRPr="003C7A40" w:rsidRDefault="00136CDF" w:rsidP="00136CDF">
      <w:pPr>
        <w:spacing w:after="0"/>
        <w:rPr>
          <w:rFonts w:ascii="Arial" w:hAnsi="Arial" w:cs="Arial"/>
          <w:sz w:val="20"/>
          <w:szCs w:val="20"/>
        </w:rPr>
      </w:pPr>
      <w:r w:rsidRPr="003C7A40">
        <w:rPr>
          <w:rFonts w:ascii="Arial" w:hAnsi="Arial" w:cs="Arial"/>
          <w:sz w:val="20"/>
          <w:szCs w:val="20"/>
        </w:rPr>
        <w:t xml:space="preserve">Wat betreft de inzet van spoedzorg geldt de volgende werkwijze in Zeeuws Vlaanderen: </w:t>
      </w:r>
    </w:p>
    <w:p w:rsidR="003C7A40" w:rsidRPr="003C7A40" w:rsidRDefault="003C7A40" w:rsidP="003C7A40">
      <w:pPr>
        <w:pStyle w:val="Lijstalinea"/>
        <w:numPr>
          <w:ilvl w:val="0"/>
          <w:numId w:val="7"/>
        </w:numPr>
        <w:spacing w:after="0" w:line="240" w:lineRule="auto"/>
        <w:rPr>
          <w:rFonts w:ascii="Arial" w:eastAsia="Times New Roman" w:hAnsi="Arial" w:cs="Arial"/>
          <w:sz w:val="20"/>
          <w:szCs w:val="20"/>
          <w:lang w:eastAsia="nl-NL"/>
        </w:rPr>
      </w:pPr>
      <w:r w:rsidRPr="003C7A40">
        <w:rPr>
          <w:rFonts w:ascii="Arial" w:eastAsia="Times New Roman" w:hAnsi="Arial" w:cs="Arial"/>
          <w:sz w:val="20"/>
          <w:szCs w:val="20"/>
          <w:lang w:eastAsia="nl-NL"/>
        </w:rPr>
        <w:t>De zorgaanbieder beoordeelt of er sprake is van spoed;</w:t>
      </w:r>
    </w:p>
    <w:p w:rsidR="003C7A40" w:rsidRPr="003C7A40" w:rsidRDefault="003C7A40" w:rsidP="003C7A40">
      <w:pPr>
        <w:pStyle w:val="Lijstalinea"/>
        <w:numPr>
          <w:ilvl w:val="0"/>
          <w:numId w:val="7"/>
        </w:numPr>
        <w:spacing w:after="0" w:line="240" w:lineRule="auto"/>
        <w:rPr>
          <w:rFonts w:ascii="Arial" w:eastAsia="Times New Roman" w:hAnsi="Arial" w:cs="Arial"/>
          <w:sz w:val="20"/>
          <w:szCs w:val="20"/>
          <w:lang w:eastAsia="nl-NL"/>
        </w:rPr>
      </w:pPr>
      <w:r w:rsidRPr="003C7A40">
        <w:rPr>
          <w:rFonts w:ascii="Arial" w:eastAsia="Times New Roman" w:hAnsi="Arial" w:cs="Arial"/>
          <w:sz w:val="20"/>
          <w:szCs w:val="20"/>
          <w:lang w:eastAsia="nl-NL"/>
        </w:rPr>
        <w:t>De zorgaanbieder kan – als er inderdaad sprake is van spoed – de zorg onmiddellijk gaan leveren;</w:t>
      </w:r>
    </w:p>
    <w:p w:rsidR="003C7A40" w:rsidRPr="003C7A40" w:rsidRDefault="003C7A40" w:rsidP="003C7A40">
      <w:pPr>
        <w:pStyle w:val="Lijstalinea"/>
        <w:numPr>
          <w:ilvl w:val="0"/>
          <w:numId w:val="7"/>
        </w:numPr>
        <w:spacing w:after="0" w:line="240" w:lineRule="auto"/>
        <w:rPr>
          <w:rFonts w:ascii="Arial" w:eastAsia="Times New Roman" w:hAnsi="Arial" w:cs="Arial"/>
          <w:sz w:val="20"/>
          <w:szCs w:val="20"/>
          <w:lang w:eastAsia="nl-NL"/>
        </w:rPr>
      </w:pPr>
      <w:r w:rsidRPr="003C7A40">
        <w:rPr>
          <w:rFonts w:ascii="Arial" w:eastAsia="Times New Roman" w:hAnsi="Arial" w:cs="Arial"/>
          <w:sz w:val="20"/>
          <w:szCs w:val="20"/>
          <w:lang w:eastAsia="nl-NL"/>
        </w:rPr>
        <w:t xml:space="preserve">De eerstvolgende werkdag neemt de zorgaanbieder contact op met de stichting Hulst voor Elkaar, </w:t>
      </w:r>
      <w:proofErr w:type="spellStart"/>
      <w:r w:rsidRPr="003C7A40">
        <w:rPr>
          <w:rFonts w:ascii="Arial" w:eastAsia="Times New Roman" w:hAnsi="Arial" w:cs="Arial"/>
          <w:sz w:val="20"/>
          <w:szCs w:val="20"/>
          <w:lang w:eastAsia="nl-NL"/>
        </w:rPr>
        <w:t>AanZ</w:t>
      </w:r>
      <w:proofErr w:type="spellEnd"/>
      <w:r w:rsidRPr="003C7A40">
        <w:rPr>
          <w:rFonts w:ascii="Arial" w:eastAsia="Times New Roman" w:hAnsi="Arial" w:cs="Arial"/>
          <w:sz w:val="20"/>
          <w:szCs w:val="20"/>
          <w:lang w:eastAsia="nl-NL"/>
        </w:rPr>
        <w:t xml:space="preserve"> of </w:t>
      </w:r>
      <w:proofErr w:type="spellStart"/>
      <w:r w:rsidRPr="003C7A40">
        <w:rPr>
          <w:rFonts w:ascii="Arial" w:eastAsia="Times New Roman" w:hAnsi="Arial" w:cs="Arial"/>
          <w:sz w:val="20"/>
          <w:szCs w:val="20"/>
          <w:lang w:eastAsia="nl-NL"/>
        </w:rPr>
        <w:t>Porthos</w:t>
      </w:r>
      <w:proofErr w:type="spellEnd"/>
      <w:r w:rsidRPr="003C7A40">
        <w:rPr>
          <w:rFonts w:ascii="Arial" w:eastAsia="Times New Roman" w:hAnsi="Arial" w:cs="Arial"/>
          <w:sz w:val="20"/>
          <w:szCs w:val="20"/>
          <w:lang w:eastAsia="nl-NL"/>
        </w:rPr>
        <w:t xml:space="preserve"> om melding te doen van de spoed inzet</w:t>
      </w:r>
      <w:r>
        <w:rPr>
          <w:rFonts w:ascii="Arial" w:eastAsia="Times New Roman" w:hAnsi="Arial" w:cs="Arial"/>
          <w:sz w:val="20"/>
          <w:szCs w:val="20"/>
          <w:lang w:eastAsia="nl-NL"/>
        </w:rPr>
        <w:t>.</w:t>
      </w:r>
    </w:p>
    <w:p w:rsidR="003C7A40" w:rsidRPr="003C7A40" w:rsidRDefault="003C7A40" w:rsidP="003C7A40">
      <w:pPr>
        <w:pStyle w:val="Lijstalinea"/>
        <w:numPr>
          <w:ilvl w:val="0"/>
          <w:numId w:val="7"/>
        </w:numPr>
        <w:spacing w:after="0" w:line="240" w:lineRule="auto"/>
        <w:rPr>
          <w:rFonts w:ascii="Arial" w:eastAsia="Times New Roman" w:hAnsi="Arial" w:cs="Arial"/>
          <w:sz w:val="20"/>
          <w:szCs w:val="20"/>
          <w:lang w:eastAsia="nl-NL"/>
        </w:rPr>
      </w:pPr>
      <w:r w:rsidRPr="003C7A40">
        <w:rPr>
          <w:rFonts w:ascii="Arial" w:eastAsia="Times New Roman" w:hAnsi="Arial" w:cs="Arial"/>
          <w:sz w:val="20"/>
          <w:szCs w:val="20"/>
          <w:lang w:eastAsia="nl-NL"/>
        </w:rPr>
        <w:t xml:space="preserve">De stichting Hulst voor Elkaar, </w:t>
      </w:r>
      <w:proofErr w:type="spellStart"/>
      <w:r w:rsidRPr="003C7A40">
        <w:rPr>
          <w:rFonts w:ascii="Arial" w:eastAsia="Times New Roman" w:hAnsi="Arial" w:cs="Arial"/>
          <w:sz w:val="20"/>
          <w:szCs w:val="20"/>
          <w:lang w:eastAsia="nl-NL"/>
        </w:rPr>
        <w:t>AanZ</w:t>
      </w:r>
      <w:proofErr w:type="spellEnd"/>
      <w:r w:rsidRPr="003C7A40">
        <w:rPr>
          <w:rFonts w:ascii="Arial" w:eastAsia="Times New Roman" w:hAnsi="Arial" w:cs="Arial"/>
          <w:sz w:val="20"/>
          <w:szCs w:val="20"/>
          <w:lang w:eastAsia="nl-NL"/>
        </w:rPr>
        <w:t xml:space="preserve"> of </w:t>
      </w:r>
      <w:proofErr w:type="spellStart"/>
      <w:r w:rsidRPr="003C7A40">
        <w:rPr>
          <w:rFonts w:ascii="Arial" w:eastAsia="Times New Roman" w:hAnsi="Arial" w:cs="Arial"/>
          <w:sz w:val="20"/>
          <w:szCs w:val="20"/>
          <w:lang w:eastAsia="nl-NL"/>
        </w:rPr>
        <w:t>Porthos</w:t>
      </w:r>
      <w:proofErr w:type="spellEnd"/>
      <w:r w:rsidRPr="003C7A40">
        <w:rPr>
          <w:rFonts w:ascii="Arial" w:eastAsia="Times New Roman" w:hAnsi="Arial" w:cs="Arial"/>
          <w:sz w:val="20"/>
          <w:szCs w:val="20"/>
          <w:lang w:eastAsia="nl-NL"/>
        </w:rPr>
        <w:t xml:space="preserve"> maakt een afspraak met de cliënt om volgens het regulier proces een keukentafelgesprek te voeren en de aanvraag voor een maatwerkvoorziening in behandeling te nemen.</w:t>
      </w:r>
    </w:p>
    <w:p w:rsidR="003C7A40" w:rsidRPr="003C7A40" w:rsidRDefault="003C7A40" w:rsidP="003C7A40">
      <w:pPr>
        <w:pStyle w:val="Lijstalinea"/>
        <w:numPr>
          <w:ilvl w:val="0"/>
          <w:numId w:val="7"/>
        </w:numPr>
        <w:spacing w:after="0"/>
        <w:rPr>
          <w:rFonts w:ascii="Arial" w:hAnsi="Arial" w:cs="Arial"/>
          <w:i/>
          <w:sz w:val="20"/>
          <w:szCs w:val="20"/>
        </w:rPr>
      </w:pPr>
      <w:r w:rsidRPr="003C7A40">
        <w:rPr>
          <w:rFonts w:ascii="Arial" w:eastAsia="Times New Roman" w:hAnsi="Arial" w:cs="Arial"/>
          <w:sz w:val="20"/>
          <w:szCs w:val="20"/>
          <w:lang w:eastAsia="nl-NL"/>
        </w:rPr>
        <w:t>Mocht dit tot een afwijzing leiden, dan wordt de periode dat spoedzorg is ingezet wel toegekend. (met werkproces!)</w:t>
      </w:r>
    </w:p>
    <w:p w:rsidR="00E54E5A" w:rsidRPr="003C7A40" w:rsidRDefault="00E54E5A" w:rsidP="00136CDF">
      <w:pPr>
        <w:rPr>
          <w:rFonts w:ascii="Arial" w:hAnsi="Arial" w:cs="Arial"/>
          <w:b/>
          <w:sz w:val="20"/>
          <w:szCs w:val="20"/>
        </w:rPr>
      </w:pPr>
    </w:p>
    <w:p w:rsidR="00717715" w:rsidRPr="003C7A40" w:rsidRDefault="00717715" w:rsidP="00E54E5A">
      <w:pPr>
        <w:spacing w:after="0"/>
        <w:rPr>
          <w:rFonts w:ascii="Arial" w:hAnsi="Arial" w:cs="Arial"/>
          <w:b/>
          <w:sz w:val="20"/>
          <w:szCs w:val="20"/>
        </w:rPr>
      </w:pPr>
      <w:r w:rsidRPr="003C7A40">
        <w:rPr>
          <w:rFonts w:ascii="Arial" w:hAnsi="Arial" w:cs="Arial"/>
          <w:b/>
          <w:sz w:val="20"/>
          <w:szCs w:val="20"/>
        </w:rPr>
        <w:t>Persoonlijke verzorging</w:t>
      </w:r>
    </w:p>
    <w:p w:rsidR="00AD51FB" w:rsidRPr="003C7A40" w:rsidRDefault="00717715" w:rsidP="00E54E5A">
      <w:pPr>
        <w:pStyle w:val="Lijstalinea"/>
        <w:spacing w:after="0"/>
        <w:ind w:left="0"/>
        <w:rPr>
          <w:rFonts w:ascii="Arial" w:hAnsi="Arial" w:cs="Arial"/>
          <w:sz w:val="20"/>
          <w:szCs w:val="20"/>
        </w:rPr>
      </w:pPr>
      <w:r w:rsidRPr="003C7A40">
        <w:rPr>
          <w:rFonts w:ascii="Arial" w:eastAsia="Times New Roman" w:hAnsi="Arial" w:cs="Arial"/>
          <w:sz w:val="20"/>
          <w:szCs w:val="20"/>
          <w:lang w:eastAsia="nl-NL"/>
        </w:rPr>
        <w:t xml:space="preserve">Als er sprake is van </w:t>
      </w:r>
      <w:r w:rsidR="00EA60B4" w:rsidRPr="003C7A40">
        <w:rPr>
          <w:rFonts w:ascii="Arial" w:eastAsia="Times New Roman" w:hAnsi="Arial" w:cs="Arial"/>
          <w:sz w:val="20"/>
          <w:szCs w:val="20"/>
          <w:lang w:eastAsia="nl-NL"/>
        </w:rPr>
        <w:t>Persoonlijke Verzorging</w:t>
      </w:r>
      <w:r w:rsidRPr="003C7A40">
        <w:rPr>
          <w:rFonts w:ascii="Arial" w:eastAsia="Times New Roman" w:hAnsi="Arial" w:cs="Arial"/>
          <w:sz w:val="20"/>
          <w:szCs w:val="20"/>
          <w:lang w:eastAsia="nl-NL"/>
        </w:rPr>
        <w:t xml:space="preserve"> als onderdeel van </w:t>
      </w:r>
      <w:r w:rsidR="00EA60B4" w:rsidRPr="003C7A40">
        <w:rPr>
          <w:rFonts w:ascii="Arial" w:eastAsia="Times New Roman" w:hAnsi="Arial" w:cs="Arial"/>
          <w:sz w:val="20"/>
          <w:szCs w:val="20"/>
          <w:lang w:eastAsia="nl-NL"/>
        </w:rPr>
        <w:t xml:space="preserve">Begeleiding Individueel </w:t>
      </w:r>
      <w:r w:rsidR="00256098" w:rsidRPr="003C7A40">
        <w:rPr>
          <w:rFonts w:ascii="Arial" w:eastAsia="Times New Roman" w:hAnsi="Arial" w:cs="Arial"/>
          <w:sz w:val="20"/>
          <w:szCs w:val="20"/>
          <w:lang w:eastAsia="nl-NL"/>
        </w:rPr>
        <w:t>k</w:t>
      </w:r>
      <w:r w:rsidRPr="003C7A40">
        <w:rPr>
          <w:rFonts w:ascii="Arial" w:eastAsia="Times New Roman" w:hAnsi="Arial" w:cs="Arial"/>
          <w:sz w:val="20"/>
          <w:szCs w:val="20"/>
          <w:lang w:eastAsia="nl-NL"/>
        </w:rPr>
        <w:t xml:space="preserve">an dat worden </w:t>
      </w:r>
      <w:r w:rsidR="00EA60B4" w:rsidRPr="003C7A40">
        <w:rPr>
          <w:rFonts w:ascii="Arial" w:eastAsia="Times New Roman" w:hAnsi="Arial" w:cs="Arial"/>
          <w:sz w:val="20"/>
          <w:szCs w:val="20"/>
          <w:lang w:eastAsia="nl-NL"/>
        </w:rPr>
        <w:t>samengevoegd als één product</w:t>
      </w:r>
      <w:r w:rsidRPr="003C7A40">
        <w:rPr>
          <w:rFonts w:ascii="Arial" w:eastAsia="Times New Roman" w:hAnsi="Arial" w:cs="Arial"/>
          <w:sz w:val="20"/>
          <w:szCs w:val="20"/>
          <w:lang w:eastAsia="nl-NL"/>
        </w:rPr>
        <w:t xml:space="preserve"> Begeleiding Individueel</w:t>
      </w:r>
      <w:r w:rsidR="00E65A1E" w:rsidRPr="003C7A40">
        <w:rPr>
          <w:rFonts w:ascii="Arial" w:eastAsia="Times New Roman" w:hAnsi="Arial" w:cs="Arial"/>
          <w:sz w:val="20"/>
          <w:szCs w:val="20"/>
          <w:lang w:eastAsia="nl-NL"/>
        </w:rPr>
        <w:t xml:space="preserve">. </w:t>
      </w:r>
      <w:r w:rsidR="00AD51FB" w:rsidRPr="003C7A40">
        <w:rPr>
          <w:rFonts w:ascii="Arial" w:eastAsia="Times New Roman" w:hAnsi="Arial" w:cs="Arial"/>
          <w:sz w:val="20"/>
          <w:szCs w:val="20"/>
          <w:lang w:eastAsia="nl-NL"/>
        </w:rPr>
        <w:t xml:space="preserve">Hierbij vragen gemeenten van de aanbieder </w:t>
      </w:r>
      <w:r w:rsidR="00463E09" w:rsidRPr="003C7A40">
        <w:rPr>
          <w:rFonts w:ascii="Arial" w:hAnsi="Arial" w:cs="Arial"/>
          <w:sz w:val="20"/>
          <w:szCs w:val="20"/>
        </w:rPr>
        <w:t>als</w:t>
      </w:r>
      <w:r w:rsidR="00AD51FB" w:rsidRPr="003C7A40">
        <w:rPr>
          <w:rFonts w:ascii="Arial" w:hAnsi="Arial" w:cs="Arial"/>
          <w:sz w:val="20"/>
          <w:szCs w:val="20"/>
        </w:rPr>
        <w:t xml:space="preserve"> toets kader dat PV op organisatieniveau niet meer dan 5% onderdeel kan zijn van begeleiding.</w:t>
      </w:r>
    </w:p>
    <w:p w:rsidR="00E54E5A" w:rsidRPr="003C7A40" w:rsidRDefault="00E54E5A" w:rsidP="00717715">
      <w:pPr>
        <w:spacing w:after="0" w:line="240" w:lineRule="auto"/>
        <w:rPr>
          <w:rFonts w:ascii="Arial" w:eastAsia="Times New Roman" w:hAnsi="Arial" w:cs="Arial"/>
          <w:b/>
          <w:sz w:val="20"/>
          <w:szCs w:val="20"/>
          <w:lang w:eastAsia="nl-NL"/>
        </w:rPr>
      </w:pPr>
    </w:p>
    <w:p w:rsidR="001C0893" w:rsidRPr="003C7A40" w:rsidRDefault="001C0893" w:rsidP="00717715">
      <w:pPr>
        <w:spacing w:after="0" w:line="240" w:lineRule="auto"/>
        <w:rPr>
          <w:rFonts w:ascii="Arial" w:eastAsia="Times New Roman" w:hAnsi="Arial" w:cs="Arial"/>
          <w:b/>
          <w:sz w:val="20"/>
          <w:szCs w:val="20"/>
          <w:lang w:eastAsia="nl-NL"/>
        </w:rPr>
      </w:pPr>
      <w:r w:rsidRPr="003C7A40">
        <w:rPr>
          <w:rFonts w:ascii="Arial" w:eastAsia="Times New Roman" w:hAnsi="Arial" w:cs="Arial"/>
          <w:b/>
          <w:sz w:val="20"/>
          <w:szCs w:val="20"/>
          <w:lang w:eastAsia="nl-NL"/>
        </w:rPr>
        <w:t>PGB uitbetalingen</w:t>
      </w:r>
    </w:p>
    <w:p w:rsidR="001C0893" w:rsidRPr="003C7A40" w:rsidRDefault="00AD51FB" w:rsidP="00717715">
      <w:pPr>
        <w:spacing w:after="0" w:line="240" w:lineRule="auto"/>
        <w:rPr>
          <w:rFonts w:ascii="Arial" w:eastAsia="Times New Roman" w:hAnsi="Arial" w:cs="Arial"/>
          <w:sz w:val="20"/>
          <w:szCs w:val="20"/>
          <w:lang w:eastAsia="nl-NL"/>
        </w:rPr>
      </w:pPr>
      <w:r w:rsidRPr="003C7A40">
        <w:rPr>
          <w:rFonts w:ascii="Arial" w:eastAsia="Times New Roman" w:hAnsi="Arial" w:cs="Arial"/>
          <w:sz w:val="20"/>
          <w:szCs w:val="20"/>
          <w:lang w:eastAsia="nl-NL"/>
        </w:rPr>
        <w:t>De gemeenten Hulst en Terneuzen betalen het PGB uit op</w:t>
      </w:r>
      <w:r w:rsidR="001C0893" w:rsidRPr="003C7A40">
        <w:rPr>
          <w:rFonts w:ascii="Arial" w:eastAsia="Times New Roman" w:hAnsi="Arial" w:cs="Arial"/>
          <w:sz w:val="20"/>
          <w:szCs w:val="20"/>
          <w:lang w:eastAsia="nl-NL"/>
        </w:rPr>
        <w:t xml:space="preserve"> declaratie basis, niet op basis van vaste maandbedragen (Terneuzen)</w:t>
      </w:r>
    </w:p>
    <w:p w:rsidR="001C0893" w:rsidRPr="003C7A40" w:rsidRDefault="001C0893" w:rsidP="00EA60B4">
      <w:pPr>
        <w:rPr>
          <w:rFonts w:ascii="Arial" w:hAnsi="Arial" w:cs="Arial"/>
          <w:sz w:val="20"/>
          <w:szCs w:val="20"/>
        </w:rPr>
      </w:pPr>
    </w:p>
    <w:p w:rsidR="001C0893" w:rsidRPr="003C7A40" w:rsidRDefault="001C0893" w:rsidP="00E54E5A">
      <w:pPr>
        <w:spacing w:after="0"/>
        <w:rPr>
          <w:rFonts w:ascii="Arial" w:hAnsi="Arial" w:cs="Arial"/>
          <w:b/>
          <w:sz w:val="20"/>
          <w:szCs w:val="20"/>
        </w:rPr>
      </w:pPr>
      <w:r w:rsidRPr="003C7A40">
        <w:rPr>
          <w:rFonts w:ascii="Arial" w:hAnsi="Arial" w:cs="Arial"/>
          <w:b/>
          <w:sz w:val="20"/>
          <w:szCs w:val="20"/>
        </w:rPr>
        <w:t>Werkafspraken AO /ICT</w:t>
      </w:r>
    </w:p>
    <w:p w:rsidR="001C0893" w:rsidRPr="003C7A40" w:rsidRDefault="001C0893" w:rsidP="00E54E5A">
      <w:pPr>
        <w:pStyle w:val="Lijstalinea"/>
        <w:numPr>
          <w:ilvl w:val="0"/>
          <w:numId w:val="4"/>
        </w:numPr>
        <w:spacing w:after="0"/>
        <w:rPr>
          <w:rFonts w:ascii="Arial" w:hAnsi="Arial" w:cs="Arial"/>
          <w:sz w:val="20"/>
          <w:szCs w:val="20"/>
        </w:rPr>
      </w:pPr>
      <w:r w:rsidRPr="003C7A40">
        <w:rPr>
          <w:rFonts w:ascii="Arial" w:eastAsia="Times New Roman" w:hAnsi="Arial" w:cs="Arial"/>
          <w:sz w:val="20"/>
          <w:szCs w:val="20"/>
          <w:lang w:eastAsia="nl-NL"/>
        </w:rPr>
        <w:lastRenderedPageBreak/>
        <w:t xml:space="preserve">Leden inkoopnetwerk </w:t>
      </w:r>
      <w:proofErr w:type="spellStart"/>
      <w:r w:rsidR="00AD51FB" w:rsidRPr="003C7A40">
        <w:rPr>
          <w:rFonts w:ascii="Arial" w:eastAsia="Times New Roman" w:hAnsi="Arial" w:cs="Arial"/>
          <w:sz w:val="20"/>
          <w:szCs w:val="20"/>
          <w:lang w:eastAsia="nl-NL"/>
        </w:rPr>
        <w:t>Wmo</w:t>
      </w:r>
      <w:proofErr w:type="spellEnd"/>
      <w:r w:rsidR="00AD51FB" w:rsidRPr="003C7A40">
        <w:rPr>
          <w:rFonts w:ascii="Arial" w:eastAsia="Times New Roman" w:hAnsi="Arial" w:cs="Arial"/>
          <w:sz w:val="20"/>
          <w:szCs w:val="20"/>
          <w:lang w:eastAsia="nl-NL"/>
        </w:rPr>
        <w:t xml:space="preserve"> Zeeuws Vlaanderen </w:t>
      </w:r>
      <w:r w:rsidRPr="003C7A40">
        <w:rPr>
          <w:rFonts w:ascii="Arial" w:eastAsia="Times New Roman" w:hAnsi="Arial" w:cs="Arial"/>
          <w:sz w:val="20"/>
          <w:szCs w:val="20"/>
          <w:lang w:eastAsia="nl-NL"/>
        </w:rPr>
        <w:t>houden een periode van 4 weken aan bij de verantwoording</w:t>
      </w:r>
    </w:p>
    <w:p w:rsidR="001C0893" w:rsidRPr="003C7A40" w:rsidRDefault="001C0893" w:rsidP="001C0893">
      <w:pPr>
        <w:pStyle w:val="Lijstalinea"/>
        <w:numPr>
          <w:ilvl w:val="0"/>
          <w:numId w:val="4"/>
        </w:numPr>
        <w:rPr>
          <w:rFonts w:ascii="Arial" w:hAnsi="Arial" w:cs="Arial"/>
          <w:sz w:val="20"/>
          <w:szCs w:val="20"/>
        </w:rPr>
      </w:pPr>
      <w:r w:rsidRPr="003C7A40">
        <w:rPr>
          <w:rFonts w:ascii="Arial" w:eastAsia="Times New Roman" w:hAnsi="Arial" w:cs="Arial"/>
          <w:sz w:val="20"/>
          <w:szCs w:val="20"/>
          <w:lang w:eastAsia="nl-NL"/>
        </w:rPr>
        <w:t>voor aanlevering wordt de CAK kalender per 4 weken aangehouden</w:t>
      </w:r>
    </w:p>
    <w:p w:rsidR="001C0893" w:rsidRPr="003C7A40" w:rsidRDefault="001C0893" w:rsidP="001C0893">
      <w:pPr>
        <w:pStyle w:val="Lijstalinea"/>
        <w:numPr>
          <w:ilvl w:val="0"/>
          <w:numId w:val="4"/>
        </w:numPr>
        <w:rPr>
          <w:rFonts w:ascii="Arial" w:eastAsia="Times New Roman" w:hAnsi="Arial" w:cs="Arial"/>
          <w:sz w:val="20"/>
          <w:szCs w:val="20"/>
          <w:lang w:eastAsia="nl-NL"/>
        </w:rPr>
      </w:pPr>
      <w:r w:rsidRPr="003C7A40">
        <w:rPr>
          <w:rFonts w:ascii="Arial" w:eastAsia="Times New Roman" w:hAnsi="Arial" w:cs="Arial"/>
          <w:sz w:val="20"/>
          <w:szCs w:val="20"/>
          <w:lang w:eastAsia="nl-NL"/>
        </w:rPr>
        <w:t>gemeente betaalt per maand, rond de 15</w:t>
      </w:r>
      <w:r w:rsidRPr="003C7A40">
        <w:rPr>
          <w:rFonts w:ascii="Arial" w:eastAsia="Times New Roman" w:hAnsi="Arial" w:cs="Arial"/>
          <w:sz w:val="20"/>
          <w:szCs w:val="20"/>
          <w:vertAlign w:val="superscript"/>
          <w:lang w:eastAsia="nl-NL"/>
        </w:rPr>
        <w:t>e</w:t>
      </w:r>
      <w:r w:rsidRPr="003C7A40">
        <w:rPr>
          <w:rFonts w:ascii="Arial" w:eastAsia="Times New Roman" w:hAnsi="Arial" w:cs="Arial"/>
          <w:sz w:val="20"/>
          <w:szCs w:val="20"/>
          <w:lang w:eastAsia="nl-NL"/>
        </w:rPr>
        <w:t>, uit</w:t>
      </w:r>
    </w:p>
    <w:p w:rsidR="001C0893" w:rsidRPr="003C7A40" w:rsidRDefault="00AD51FB" w:rsidP="00EA60B4">
      <w:pPr>
        <w:pStyle w:val="Lijstalinea"/>
        <w:numPr>
          <w:ilvl w:val="0"/>
          <w:numId w:val="4"/>
        </w:numPr>
        <w:rPr>
          <w:rFonts w:ascii="Arial" w:eastAsia="Times New Roman" w:hAnsi="Arial" w:cs="Arial"/>
          <w:sz w:val="20"/>
          <w:szCs w:val="20"/>
          <w:lang w:eastAsia="nl-NL"/>
        </w:rPr>
      </w:pPr>
      <w:r w:rsidRPr="003C7A40">
        <w:rPr>
          <w:rFonts w:ascii="Arial" w:eastAsia="Times New Roman" w:hAnsi="Arial" w:cs="Arial"/>
          <w:sz w:val="20"/>
          <w:szCs w:val="20"/>
          <w:lang w:eastAsia="nl-NL"/>
        </w:rPr>
        <w:t xml:space="preserve">Het digitaal berichten verkeer verloopt via </w:t>
      </w:r>
      <w:proofErr w:type="spellStart"/>
      <w:r w:rsidR="001C0893" w:rsidRPr="003C7A40">
        <w:rPr>
          <w:rFonts w:ascii="Arial" w:eastAsia="Times New Roman" w:hAnsi="Arial" w:cs="Arial"/>
          <w:sz w:val="20"/>
          <w:szCs w:val="20"/>
          <w:lang w:eastAsia="nl-NL"/>
        </w:rPr>
        <w:t>iWMO</w:t>
      </w:r>
      <w:proofErr w:type="spellEnd"/>
      <w:r w:rsidRPr="003C7A40">
        <w:rPr>
          <w:rFonts w:ascii="Arial" w:eastAsia="Times New Roman" w:hAnsi="Arial" w:cs="Arial"/>
          <w:sz w:val="20"/>
          <w:szCs w:val="20"/>
          <w:lang w:eastAsia="nl-NL"/>
        </w:rPr>
        <w:t>.</w:t>
      </w:r>
    </w:p>
    <w:p w:rsidR="003C7A40" w:rsidRDefault="003C7A40" w:rsidP="007E2B80">
      <w:pPr>
        <w:pBdr>
          <w:bottom w:val="single" w:sz="6" w:space="1" w:color="auto"/>
        </w:pBdr>
        <w:rPr>
          <w:rFonts w:ascii="Arial" w:eastAsia="Times New Roman" w:hAnsi="Arial" w:cs="Arial"/>
          <w:sz w:val="20"/>
          <w:szCs w:val="20"/>
          <w:lang w:eastAsia="nl-NL"/>
        </w:rPr>
      </w:pPr>
    </w:p>
    <w:p w:rsidR="007E2B80" w:rsidRPr="003C7A40" w:rsidRDefault="009E40AD" w:rsidP="007E2B80">
      <w:pPr>
        <w:pBdr>
          <w:bottom w:val="single" w:sz="6" w:space="1" w:color="auto"/>
        </w:pBdr>
        <w:rPr>
          <w:rFonts w:ascii="Arial" w:eastAsia="Times New Roman" w:hAnsi="Arial" w:cs="Arial"/>
          <w:sz w:val="20"/>
          <w:szCs w:val="20"/>
          <w:lang w:eastAsia="nl-NL"/>
        </w:rPr>
      </w:pPr>
      <w:r w:rsidRPr="003C7A40">
        <w:rPr>
          <w:rFonts w:ascii="Arial" w:eastAsia="Times New Roman" w:hAnsi="Arial" w:cs="Arial"/>
          <w:sz w:val="20"/>
          <w:szCs w:val="20"/>
          <w:lang w:eastAsia="nl-NL"/>
        </w:rPr>
        <w:t>Bijlage 1</w:t>
      </w:r>
    </w:p>
    <w:p w:rsidR="007E2B80" w:rsidRPr="003C7A40" w:rsidRDefault="007E2B80" w:rsidP="007E2B80">
      <w:pPr>
        <w:rPr>
          <w:rFonts w:ascii="Arial" w:eastAsia="Times New Roman" w:hAnsi="Arial" w:cs="Arial"/>
          <w:sz w:val="20"/>
          <w:szCs w:val="20"/>
          <w:lang w:eastAsia="nl-NL"/>
        </w:rPr>
      </w:pPr>
    </w:p>
    <w:p w:rsidR="007E2B80" w:rsidRPr="003C7A40" w:rsidRDefault="007E2B80" w:rsidP="007E2B80">
      <w:pPr>
        <w:rPr>
          <w:rFonts w:ascii="Arial" w:eastAsia="Times New Roman" w:hAnsi="Arial" w:cs="Arial"/>
          <w:b/>
          <w:sz w:val="20"/>
          <w:szCs w:val="20"/>
          <w:u w:val="single"/>
          <w:lang w:eastAsia="nl-NL"/>
        </w:rPr>
      </w:pPr>
      <w:r w:rsidRPr="003C7A40">
        <w:rPr>
          <w:rFonts w:ascii="Arial" w:eastAsia="Times New Roman" w:hAnsi="Arial" w:cs="Arial"/>
          <w:b/>
          <w:sz w:val="20"/>
          <w:szCs w:val="20"/>
          <w:u w:val="single"/>
          <w:lang w:eastAsia="nl-NL"/>
        </w:rPr>
        <w:t>Wat staat in het contract over de financiële verantwoording:</w:t>
      </w:r>
    </w:p>
    <w:p w:rsidR="007E2B80" w:rsidRPr="003C7A40" w:rsidRDefault="007E2B80" w:rsidP="007E2B80">
      <w:pPr>
        <w:rPr>
          <w:rFonts w:ascii="Arial" w:eastAsia="Times New Roman" w:hAnsi="Arial" w:cs="Arial"/>
          <w:sz w:val="20"/>
          <w:szCs w:val="20"/>
          <w:lang w:eastAsia="nl-NL"/>
        </w:rPr>
      </w:pPr>
      <w:r w:rsidRPr="003C7A40">
        <w:rPr>
          <w:rFonts w:ascii="Arial" w:eastAsia="Times New Roman" w:hAnsi="Arial" w:cs="Arial"/>
          <w:sz w:val="20"/>
          <w:szCs w:val="20"/>
          <w:lang w:eastAsia="nl-NL"/>
        </w:rPr>
        <w:t>Contract Maatwerkvoorziening begeleiding Hulst / Terneuzen</w:t>
      </w:r>
    </w:p>
    <w:p w:rsidR="007E2B80" w:rsidRPr="003C7A40" w:rsidRDefault="007E2B80" w:rsidP="007E2B80">
      <w:pPr>
        <w:rPr>
          <w:rFonts w:ascii="Arial" w:eastAsia="Times New Roman" w:hAnsi="Arial" w:cs="Arial"/>
          <w:b/>
          <w:sz w:val="20"/>
          <w:szCs w:val="20"/>
          <w:lang w:eastAsia="nl-NL"/>
        </w:rPr>
      </w:pPr>
      <w:r w:rsidRPr="003C7A40">
        <w:rPr>
          <w:rFonts w:ascii="Arial" w:eastAsia="Times New Roman" w:hAnsi="Arial" w:cs="Arial"/>
          <w:b/>
          <w:sz w:val="20"/>
          <w:szCs w:val="20"/>
          <w:lang w:eastAsia="nl-NL"/>
        </w:rPr>
        <w:t>Terneuzen / Hulst</w:t>
      </w:r>
    </w:p>
    <w:p w:rsidR="007E2B80" w:rsidRPr="003C7A40" w:rsidRDefault="007E2B80" w:rsidP="007E2B80">
      <w:pPr>
        <w:rPr>
          <w:rFonts w:ascii="Arial" w:hAnsi="Arial" w:cs="Arial"/>
          <w:sz w:val="20"/>
          <w:szCs w:val="20"/>
        </w:rPr>
      </w:pPr>
      <w:r w:rsidRPr="003C7A40">
        <w:rPr>
          <w:rFonts w:ascii="Arial" w:hAnsi="Arial" w:cs="Arial"/>
          <w:sz w:val="20"/>
          <w:szCs w:val="20"/>
        </w:rPr>
        <w:t>5.7 De Aanbieders leveren ieder jaar vóór 15 maart, voor het eerst in 2016, een overzicht van de jaarlijkse productiecijfers in bij de Gemeente (zie ook 4.3.) Naast een overzicht van de productiecijfers wordt tevens een overzicht verstrekt van de besteding van het deel van het budget zoals vermeld onder 5.8 . Dit overzicht is de verklaring van de Aanbieder omtrent de juistheid en rechtmatigheid van de verantwoorde bedragen en de besteding daarvan. Gemeente kan van eerder genoemde datum afwijken indien Aanbieder onder het bedrag van EUR 50.000,00 aan Begeleiding levert in betreffend kalenderjaar. Aanbieders voor wie betreffende afwijking geldt, geldt een verplichting om mee te werken aan een steekproefsgewijze materiële controle voor de toetsing van de rechtmatigheid</w:t>
      </w:r>
    </w:p>
    <w:p w:rsidR="007E2B80" w:rsidRPr="003C7A40" w:rsidRDefault="000523F2" w:rsidP="007E2B80">
      <w:pPr>
        <w:rPr>
          <w:rFonts w:ascii="Arial" w:hAnsi="Arial" w:cs="Arial"/>
          <w:sz w:val="20"/>
          <w:szCs w:val="20"/>
        </w:rPr>
      </w:pPr>
      <w:hyperlink r:id="rId6" w:history="1">
        <w:r w:rsidR="007E2B80" w:rsidRPr="003C7A40">
          <w:rPr>
            <w:rStyle w:val="Hyperlink"/>
            <w:rFonts w:ascii="Arial" w:hAnsi="Arial" w:cs="Arial"/>
            <w:sz w:val="20"/>
            <w:szCs w:val="20"/>
          </w:rPr>
          <w:t>http://mettgoedleven.nl/Inkoopnetwerk+WMO/Wetgeving+contracten+en+contractpartijen/default.aspx</w:t>
        </w:r>
      </w:hyperlink>
    </w:p>
    <w:p w:rsidR="007E2B80" w:rsidRPr="003C7A40" w:rsidRDefault="007E2B80" w:rsidP="007E2B80">
      <w:pPr>
        <w:rPr>
          <w:rFonts w:ascii="Arial" w:hAnsi="Arial" w:cs="Arial"/>
          <w:sz w:val="20"/>
          <w:szCs w:val="20"/>
        </w:rPr>
      </w:pPr>
    </w:p>
    <w:p w:rsidR="007E2B80" w:rsidRPr="003C7A40" w:rsidRDefault="007E2B80" w:rsidP="007E2B80">
      <w:pPr>
        <w:rPr>
          <w:rFonts w:ascii="Arial" w:hAnsi="Arial" w:cs="Arial"/>
          <w:b/>
          <w:sz w:val="20"/>
          <w:szCs w:val="20"/>
        </w:rPr>
      </w:pPr>
      <w:r w:rsidRPr="003C7A40">
        <w:rPr>
          <w:rFonts w:ascii="Arial" w:hAnsi="Arial" w:cs="Arial"/>
          <w:b/>
          <w:sz w:val="20"/>
          <w:szCs w:val="20"/>
        </w:rPr>
        <w:t>Sluis</w:t>
      </w:r>
    </w:p>
    <w:p w:rsidR="007E2B80" w:rsidRPr="003C7A40" w:rsidRDefault="007E2B80" w:rsidP="007E2B80">
      <w:pPr>
        <w:pStyle w:val="Default"/>
        <w:rPr>
          <w:sz w:val="20"/>
          <w:szCs w:val="20"/>
        </w:rPr>
      </w:pPr>
      <w:r w:rsidRPr="003C7A40">
        <w:rPr>
          <w:sz w:val="20"/>
          <w:szCs w:val="20"/>
        </w:rPr>
        <w:t>Contract Maatwerk</w:t>
      </w:r>
    </w:p>
    <w:p w:rsidR="007E2B80" w:rsidRPr="003C7A40" w:rsidRDefault="007E2B80" w:rsidP="007E2B80">
      <w:pPr>
        <w:pStyle w:val="Default"/>
        <w:rPr>
          <w:sz w:val="20"/>
          <w:szCs w:val="20"/>
        </w:rPr>
      </w:pPr>
      <w:r w:rsidRPr="003C7A40">
        <w:rPr>
          <w:sz w:val="20"/>
          <w:szCs w:val="20"/>
        </w:rPr>
        <w:t xml:space="preserve">5.9. De Aanbieders leveren ieder jaar vóór 31 maart, voor het eerst in 2016, een specifiek voor Gemeente opgestelde verantwoording in waaruit de productie over het betreffende kalenderjaar blijkt. Deze verantwoording dient ieder jaar voor 1 juni, voor het eerst in 2016, te zijn voorzien van een bijbehorende controleverklaring, gericht op juistheid en rechtmatigheid van de verantwoorde bedragen en de besteding daarvan. Gemeente kan van deze laatst genoemde datum afwijken indien Aanbieder onder het bedrag van EUR 50.000,00 aan Begeleiding levert in betreffend kalenderjaar. Aanbieders voor wie betreffende afwijking geldt, geldt een verplichting om mee te werken aan een steekproefsgewijze materiële controle voor de toetsing van de rechtmatigheid </w:t>
      </w:r>
    </w:p>
    <w:p w:rsidR="007E2B80" w:rsidRPr="003C7A40" w:rsidRDefault="007E2B80" w:rsidP="007E2B80">
      <w:pPr>
        <w:rPr>
          <w:rFonts w:ascii="Arial" w:hAnsi="Arial" w:cs="Arial"/>
          <w:sz w:val="20"/>
          <w:szCs w:val="20"/>
        </w:rPr>
      </w:pPr>
    </w:p>
    <w:p w:rsidR="007E2B80" w:rsidRPr="003C7A40" w:rsidRDefault="000523F2" w:rsidP="007E2B80">
      <w:pPr>
        <w:rPr>
          <w:rFonts w:ascii="Arial" w:eastAsia="Times New Roman" w:hAnsi="Arial" w:cs="Arial"/>
          <w:sz w:val="20"/>
          <w:szCs w:val="20"/>
          <w:lang w:eastAsia="nl-NL"/>
        </w:rPr>
      </w:pPr>
      <w:hyperlink r:id="rId7" w:history="1">
        <w:r w:rsidR="007E2B80" w:rsidRPr="003C7A40">
          <w:rPr>
            <w:rStyle w:val="Hyperlink"/>
            <w:rFonts w:ascii="Arial" w:eastAsia="Times New Roman" w:hAnsi="Arial" w:cs="Arial"/>
            <w:sz w:val="20"/>
            <w:szCs w:val="20"/>
            <w:lang w:eastAsia="nl-NL"/>
          </w:rPr>
          <w:t>http://mettgoedleven.nl/Inkoopnetwerk+WMO/Wetgeving+contracten+en+contractpartijen/315584.aspx?t=Contract+maatwerkvoorziening+gemeente+Sluis</w:t>
        </w:r>
      </w:hyperlink>
    </w:p>
    <w:p w:rsidR="007E2B80" w:rsidRPr="003C7A40" w:rsidRDefault="007E2B80" w:rsidP="007E2B80">
      <w:pPr>
        <w:rPr>
          <w:rFonts w:ascii="Arial" w:eastAsia="Times New Roman" w:hAnsi="Arial" w:cs="Arial"/>
          <w:sz w:val="20"/>
          <w:szCs w:val="20"/>
          <w:lang w:eastAsia="nl-NL"/>
        </w:rPr>
      </w:pPr>
    </w:p>
    <w:sectPr w:rsidR="007E2B80" w:rsidRPr="003C7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519E8"/>
    <w:multiLevelType w:val="hybridMultilevel"/>
    <w:tmpl w:val="39A4D5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FBE4D6C"/>
    <w:multiLevelType w:val="hybridMultilevel"/>
    <w:tmpl w:val="396C3C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C150499"/>
    <w:multiLevelType w:val="hybridMultilevel"/>
    <w:tmpl w:val="237A4614"/>
    <w:lvl w:ilvl="0" w:tplc="0413000F">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3CB664C"/>
    <w:multiLevelType w:val="hybridMultilevel"/>
    <w:tmpl w:val="5F5CE1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0C46940"/>
    <w:multiLevelType w:val="hybridMultilevel"/>
    <w:tmpl w:val="EB4A2B12"/>
    <w:lvl w:ilvl="0" w:tplc="D49026C0">
      <w:numFmt w:val="bullet"/>
      <w:lvlText w:val="•"/>
      <w:lvlJc w:val="left"/>
      <w:pPr>
        <w:ind w:left="915" w:hanging="55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9253B3"/>
    <w:multiLevelType w:val="hybridMultilevel"/>
    <w:tmpl w:val="8B72029E"/>
    <w:lvl w:ilvl="0" w:tplc="0413000F">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D190E0F"/>
    <w:multiLevelType w:val="hybridMultilevel"/>
    <w:tmpl w:val="2D8A5F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F00227"/>
    <w:multiLevelType w:val="hybridMultilevel"/>
    <w:tmpl w:val="8DBE1B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7"/>
  </w:num>
  <w:num w:numId="3">
    <w:abstractNumId w:val="0"/>
  </w:num>
  <w:num w:numId="4">
    <w:abstractNumId w:val="3"/>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7C"/>
    <w:rsid w:val="000523F2"/>
    <w:rsid w:val="00094F6D"/>
    <w:rsid w:val="00136CDF"/>
    <w:rsid w:val="001C0893"/>
    <w:rsid w:val="00256098"/>
    <w:rsid w:val="002F51EF"/>
    <w:rsid w:val="00345379"/>
    <w:rsid w:val="003C7A40"/>
    <w:rsid w:val="003F6C7C"/>
    <w:rsid w:val="004352E9"/>
    <w:rsid w:val="00463E09"/>
    <w:rsid w:val="005D09FE"/>
    <w:rsid w:val="005D6ED8"/>
    <w:rsid w:val="00717715"/>
    <w:rsid w:val="0075731B"/>
    <w:rsid w:val="00764E98"/>
    <w:rsid w:val="00796632"/>
    <w:rsid w:val="007E2B80"/>
    <w:rsid w:val="00990451"/>
    <w:rsid w:val="009E40AD"/>
    <w:rsid w:val="009F1D83"/>
    <w:rsid w:val="00AD51FB"/>
    <w:rsid w:val="00C7767F"/>
    <w:rsid w:val="00DF07FF"/>
    <w:rsid w:val="00E54E5A"/>
    <w:rsid w:val="00E62E23"/>
    <w:rsid w:val="00E65A1E"/>
    <w:rsid w:val="00EA60B4"/>
    <w:rsid w:val="00F12F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F7B78-2A0C-4251-9FD1-9C95C379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6C7C"/>
    <w:pPr>
      <w:ind w:left="720"/>
      <w:contextualSpacing/>
    </w:pPr>
  </w:style>
  <w:style w:type="character" w:styleId="Hyperlink">
    <w:name w:val="Hyperlink"/>
    <w:basedOn w:val="Standaardalinea-lettertype"/>
    <w:uiPriority w:val="99"/>
    <w:unhideWhenUsed/>
    <w:rsid w:val="00AD51FB"/>
    <w:rPr>
      <w:color w:val="0563C1" w:themeColor="hyperlink"/>
      <w:u w:val="single"/>
    </w:rPr>
  </w:style>
  <w:style w:type="paragraph" w:customStyle="1" w:styleId="xmsoplaintext">
    <w:name w:val="x_msoplaintext"/>
    <w:basedOn w:val="Standaard"/>
    <w:rsid w:val="009F1D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7E2B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90315">
      <w:bodyDiv w:val="1"/>
      <w:marLeft w:val="0"/>
      <w:marRight w:val="0"/>
      <w:marTop w:val="0"/>
      <w:marBottom w:val="0"/>
      <w:divBdr>
        <w:top w:val="none" w:sz="0" w:space="0" w:color="auto"/>
        <w:left w:val="none" w:sz="0" w:space="0" w:color="auto"/>
        <w:bottom w:val="none" w:sz="0" w:space="0" w:color="auto"/>
        <w:right w:val="none" w:sz="0" w:space="0" w:color="auto"/>
      </w:divBdr>
    </w:div>
    <w:div w:id="1305937689">
      <w:bodyDiv w:val="1"/>
      <w:marLeft w:val="0"/>
      <w:marRight w:val="0"/>
      <w:marTop w:val="0"/>
      <w:marBottom w:val="0"/>
      <w:divBdr>
        <w:top w:val="none" w:sz="0" w:space="0" w:color="auto"/>
        <w:left w:val="none" w:sz="0" w:space="0" w:color="auto"/>
        <w:bottom w:val="none" w:sz="0" w:space="0" w:color="auto"/>
        <w:right w:val="none" w:sz="0" w:space="0" w:color="auto"/>
      </w:divBdr>
      <w:divsChild>
        <w:div w:id="244800751">
          <w:marLeft w:val="0"/>
          <w:marRight w:val="0"/>
          <w:marTop w:val="0"/>
          <w:marBottom w:val="0"/>
          <w:divBdr>
            <w:top w:val="none" w:sz="0" w:space="0" w:color="auto"/>
            <w:left w:val="none" w:sz="0" w:space="0" w:color="auto"/>
            <w:bottom w:val="none" w:sz="0" w:space="0" w:color="auto"/>
            <w:right w:val="none" w:sz="0" w:space="0" w:color="auto"/>
          </w:divBdr>
          <w:divsChild>
            <w:div w:id="742407209">
              <w:marLeft w:val="0"/>
              <w:marRight w:val="0"/>
              <w:marTop w:val="0"/>
              <w:marBottom w:val="0"/>
              <w:divBdr>
                <w:top w:val="none" w:sz="0" w:space="0" w:color="auto"/>
                <w:left w:val="none" w:sz="0" w:space="0" w:color="auto"/>
                <w:bottom w:val="none" w:sz="0" w:space="0" w:color="auto"/>
                <w:right w:val="none" w:sz="0" w:space="0" w:color="auto"/>
              </w:divBdr>
              <w:divsChild>
                <w:div w:id="261644048">
                  <w:marLeft w:val="0"/>
                  <w:marRight w:val="0"/>
                  <w:marTop w:val="0"/>
                  <w:marBottom w:val="0"/>
                  <w:divBdr>
                    <w:top w:val="none" w:sz="0" w:space="0" w:color="auto"/>
                    <w:left w:val="none" w:sz="0" w:space="0" w:color="auto"/>
                    <w:bottom w:val="none" w:sz="0" w:space="0" w:color="auto"/>
                    <w:right w:val="none" w:sz="0" w:space="0" w:color="auto"/>
                  </w:divBdr>
                </w:div>
                <w:div w:id="512846432">
                  <w:marLeft w:val="0"/>
                  <w:marRight w:val="0"/>
                  <w:marTop w:val="0"/>
                  <w:marBottom w:val="0"/>
                  <w:divBdr>
                    <w:top w:val="none" w:sz="0" w:space="0" w:color="auto"/>
                    <w:left w:val="none" w:sz="0" w:space="0" w:color="auto"/>
                    <w:bottom w:val="none" w:sz="0" w:space="0" w:color="auto"/>
                    <w:right w:val="none" w:sz="0" w:space="0" w:color="auto"/>
                  </w:divBdr>
                </w:div>
                <w:div w:id="391387636">
                  <w:marLeft w:val="0"/>
                  <w:marRight w:val="0"/>
                  <w:marTop w:val="0"/>
                  <w:marBottom w:val="0"/>
                  <w:divBdr>
                    <w:top w:val="none" w:sz="0" w:space="0" w:color="auto"/>
                    <w:left w:val="none" w:sz="0" w:space="0" w:color="auto"/>
                    <w:bottom w:val="none" w:sz="0" w:space="0" w:color="auto"/>
                    <w:right w:val="none" w:sz="0" w:space="0" w:color="auto"/>
                  </w:divBdr>
                </w:div>
                <w:div w:id="6494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78958">
      <w:bodyDiv w:val="1"/>
      <w:marLeft w:val="0"/>
      <w:marRight w:val="0"/>
      <w:marTop w:val="0"/>
      <w:marBottom w:val="0"/>
      <w:divBdr>
        <w:top w:val="none" w:sz="0" w:space="0" w:color="auto"/>
        <w:left w:val="none" w:sz="0" w:space="0" w:color="auto"/>
        <w:bottom w:val="none" w:sz="0" w:space="0" w:color="auto"/>
        <w:right w:val="none" w:sz="0" w:space="0" w:color="auto"/>
      </w:divBdr>
      <w:divsChild>
        <w:div w:id="1552111591">
          <w:marLeft w:val="0"/>
          <w:marRight w:val="0"/>
          <w:marTop w:val="0"/>
          <w:marBottom w:val="0"/>
          <w:divBdr>
            <w:top w:val="none" w:sz="0" w:space="0" w:color="auto"/>
            <w:left w:val="none" w:sz="0" w:space="0" w:color="auto"/>
            <w:bottom w:val="none" w:sz="0" w:space="0" w:color="auto"/>
            <w:right w:val="none" w:sz="0" w:space="0" w:color="auto"/>
          </w:divBdr>
          <w:divsChild>
            <w:div w:id="33502758">
              <w:marLeft w:val="0"/>
              <w:marRight w:val="0"/>
              <w:marTop w:val="0"/>
              <w:marBottom w:val="0"/>
              <w:divBdr>
                <w:top w:val="none" w:sz="0" w:space="0" w:color="auto"/>
                <w:left w:val="none" w:sz="0" w:space="0" w:color="auto"/>
                <w:bottom w:val="none" w:sz="0" w:space="0" w:color="auto"/>
                <w:right w:val="none" w:sz="0" w:space="0" w:color="auto"/>
              </w:divBdr>
              <w:divsChild>
                <w:div w:id="4075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98250">
      <w:bodyDiv w:val="1"/>
      <w:marLeft w:val="0"/>
      <w:marRight w:val="0"/>
      <w:marTop w:val="0"/>
      <w:marBottom w:val="0"/>
      <w:divBdr>
        <w:top w:val="none" w:sz="0" w:space="0" w:color="auto"/>
        <w:left w:val="none" w:sz="0" w:space="0" w:color="auto"/>
        <w:bottom w:val="none" w:sz="0" w:space="0" w:color="auto"/>
        <w:right w:val="none" w:sz="0" w:space="0" w:color="auto"/>
      </w:divBdr>
    </w:div>
    <w:div w:id="19007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ttgoedleven.nl/Inkoopnetwerk+WMO/Wetgeving+contracten+en+contractpartijen/315584.aspx?t=Contract+maatwerkvoorziening+gemeente+Slu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tgoedleven.nl/Inkoopnetwerk+WMO/Wetgeving+contracten+en+contractpartijen/default.aspx" TargetMode="External"/><Relationship Id="rId5" Type="http://schemas.openxmlformats.org/officeDocument/2006/relationships/hyperlink" Target="http://www.mettgoedleven.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4861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harmen van der Werf</dc:creator>
  <cp:keywords/>
  <dc:description/>
  <cp:lastModifiedBy>harmen van der Werf</cp:lastModifiedBy>
  <cp:revision>2</cp:revision>
  <dcterms:created xsi:type="dcterms:W3CDTF">2015-10-19T07:47:00Z</dcterms:created>
  <dcterms:modified xsi:type="dcterms:W3CDTF">2015-10-19T07:47:00Z</dcterms:modified>
</cp:coreProperties>
</file>